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A2" w:rsidRDefault="00FA01A2">
      <w:pPr>
        <w:tabs>
          <w:tab w:val="left" w:pos="900"/>
        </w:tabs>
        <w:rPr>
          <w:color w:val="FF0000"/>
        </w:rPr>
      </w:pPr>
    </w:p>
    <w:p w:rsidR="00833B6B" w:rsidRDefault="00833B6B" w:rsidP="00833B6B">
      <w:pPr>
        <w:tabs>
          <w:tab w:val="left" w:pos="900"/>
        </w:tabs>
      </w:pPr>
      <w:r>
        <w:rPr>
          <w:b/>
          <w:highlight w:val="darkCyan"/>
        </w:rPr>
        <w:t>TARİH</w:t>
      </w:r>
      <w:r>
        <w:rPr>
          <w:b/>
          <w:highlight w:val="darkCyan"/>
        </w:rPr>
        <w:tab/>
        <w:t xml:space="preserve">: </w:t>
      </w:r>
      <w:r w:rsidR="001D6F4A">
        <w:rPr>
          <w:b/>
        </w:rPr>
        <w:t>2</w:t>
      </w:r>
      <w:r>
        <w:rPr>
          <w:b/>
        </w:rPr>
        <w:t xml:space="preserve"> Ramazan 144</w:t>
      </w:r>
      <w:r w:rsidR="00784CC4">
        <w:rPr>
          <w:b/>
        </w:rPr>
        <w:t>5</w:t>
      </w:r>
      <w:r>
        <w:rPr>
          <w:b/>
        </w:rPr>
        <w:tab/>
        <w:t xml:space="preserve">    </w:t>
      </w:r>
      <w:r w:rsidR="00784CC4" w:rsidRPr="00784CC4">
        <w:rPr>
          <w:b/>
        </w:rPr>
        <w:t>12 Mart 2024 Salı</w:t>
      </w:r>
    </w:p>
    <w:p w:rsidR="00833B6B" w:rsidRDefault="00833B6B" w:rsidP="00833B6B">
      <w:pPr>
        <w:tabs>
          <w:tab w:val="left" w:pos="900"/>
        </w:tabs>
      </w:pPr>
      <w:r>
        <w:t xml:space="preserve">Bu yılki asgarî fitre veya bir günlük fidye miktarı </w:t>
      </w:r>
      <w:r w:rsidR="00784CC4">
        <w:t>13</w:t>
      </w:r>
      <w:r>
        <w:t>0 TL’dir.</w:t>
      </w:r>
    </w:p>
    <w:tbl>
      <w:tblPr>
        <w:tblStyle w:val="a"/>
        <w:tblW w:w="154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2"/>
        <w:gridCol w:w="11198"/>
        <w:gridCol w:w="2078"/>
      </w:tblGrid>
      <w:tr w:rsidR="00FA01A2" w:rsidTr="00766467">
        <w:tc>
          <w:tcPr>
            <w:tcW w:w="15418" w:type="dxa"/>
            <w:gridSpan w:val="3"/>
          </w:tcPr>
          <w:p w:rsidR="00FA01A2" w:rsidRDefault="005261A0">
            <w:pPr>
              <w:tabs>
                <w:tab w:val="left" w:pos="900"/>
              </w:tabs>
              <w:jc w:val="center"/>
            </w:pPr>
            <w:r>
              <w:rPr>
                <w:b/>
              </w:rPr>
              <w:t>RAMAZAN SAYFASI</w:t>
            </w:r>
          </w:p>
        </w:tc>
      </w:tr>
      <w:tr w:rsidR="00FA01A2" w:rsidTr="00766467">
        <w:trPr>
          <w:cantSplit/>
          <w:trHeight w:val="3214"/>
        </w:trPr>
        <w:tc>
          <w:tcPr>
            <w:tcW w:w="2142" w:type="dxa"/>
          </w:tcPr>
          <w:p w:rsidR="00FA01A2" w:rsidRDefault="005261A0">
            <w:pPr>
              <w:tabs>
                <w:tab w:val="left" w:pos="900"/>
              </w:tabs>
              <w:rPr>
                <w:b/>
              </w:rPr>
            </w:pPr>
            <w:r>
              <w:rPr>
                <w:b/>
              </w:rPr>
              <w:t>MEAL</w:t>
            </w:r>
          </w:p>
          <w:p w:rsidR="00FA01A2" w:rsidRDefault="005261A0">
            <w:pPr>
              <w:tabs>
                <w:tab w:val="left" w:pos="900"/>
              </w:tabs>
              <w:rPr>
                <w:b/>
              </w:rPr>
            </w:pPr>
            <w:r>
              <w:rPr>
                <w:b/>
              </w:rPr>
              <w:t>OKUYORUM</w:t>
            </w:r>
          </w:p>
          <w:p w:rsidR="00FA01A2" w:rsidRDefault="00FA01A2">
            <w:pPr>
              <w:tabs>
                <w:tab w:val="left" w:pos="900"/>
              </w:tabs>
            </w:pPr>
          </w:p>
          <w:p w:rsidR="00FA01A2" w:rsidRDefault="005261A0">
            <w:pPr>
              <w:tabs>
                <w:tab w:val="left" w:pos="900"/>
              </w:tabs>
            </w:pPr>
            <w:r>
              <w:t xml:space="preserve"> O (sayılı günler), doğruyu eğriden ayırma, gidilecek yolu bulma konusunda açıklamalar ve insanlara rehber olarak Kur’an’ın indirildiği ramazan ayıdır. Artık içinizden kim bu aya yetişirse onu oruçlu geçirsin. Kim de hasta veya yolcu olursa, başka günlerden sayısınca tutar. Allah sizin için kolaylık istiyor, güçlük çekmenizi istemiyor. Sayıyı tamamlamanız, size doğru yolu göstermesinden ötürü Allah’ı tazimle anmanız için ve şükredesiniz diye (uygun hükümler gönderiyor).</w:t>
            </w:r>
          </w:p>
          <w:p w:rsidR="00FA01A2" w:rsidRDefault="005261A0">
            <w:pPr>
              <w:tabs>
                <w:tab w:val="left" w:pos="900"/>
              </w:tabs>
            </w:pPr>
            <w:r>
              <w:t>(Bakara 2/185)</w:t>
            </w:r>
          </w:p>
          <w:p w:rsidR="00FA01A2" w:rsidRDefault="00FA01A2">
            <w:pPr>
              <w:tabs>
                <w:tab w:val="left" w:pos="900"/>
              </w:tabs>
            </w:pPr>
          </w:p>
          <w:p w:rsidR="00FA01A2" w:rsidRDefault="005261A0">
            <w:pPr>
              <w:tabs>
                <w:tab w:val="left" w:pos="900"/>
              </w:tabs>
              <w:rPr>
                <w:color w:val="FF0000"/>
                <w:u w:val="single"/>
              </w:rPr>
            </w:pPr>
            <w:r>
              <w:t xml:space="preserve"> </w:t>
            </w:r>
          </w:p>
        </w:tc>
        <w:tc>
          <w:tcPr>
            <w:tcW w:w="11198" w:type="dxa"/>
            <w:vMerge w:val="restart"/>
          </w:tcPr>
          <w:p w:rsidR="00FA01A2" w:rsidRDefault="005261A0">
            <w:pPr>
              <w:jc w:val="right"/>
            </w:pPr>
            <w:r>
              <w:t xml:space="preserve"> </w:t>
            </w:r>
          </w:p>
          <w:p w:rsidR="00FA01A2" w:rsidRDefault="00FA01A2">
            <w:pPr>
              <w:jc w:val="right"/>
            </w:pPr>
          </w:p>
          <w:p w:rsidR="00766467" w:rsidRPr="00766467" w:rsidRDefault="00766467" w:rsidP="00766467">
            <w:pPr>
              <w:spacing w:line="360" w:lineRule="auto"/>
              <w:jc w:val="center"/>
              <w:rPr>
                <w:rFonts w:eastAsia="Calibri"/>
                <w:b/>
                <w:bCs/>
                <w:kern w:val="2"/>
                <w:lang w:eastAsia="en-US"/>
                <w14:ligatures w14:val="standardContextual"/>
              </w:rPr>
            </w:pPr>
            <w:r w:rsidRPr="00766467">
              <w:rPr>
                <w:rFonts w:eastAsia="Calibri"/>
                <w:b/>
                <w:bCs/>
                <w:kern w:val="2"/>
                <w:lang w:eastAsia="en-US"/>
                <w14:ligatures w14:val="standardContextual"/>
              </w:rPr>
              <w:t>R</w:t>
            </w:r>
            <w:r w:rsidR="00900E27">
              <w:rPr>
                <w:rFonts w:eastAsia="Calibri"/>
                <w:b/>
                <w:bCs/>
                <w:kern w:val="2"/>
                <w:lang w:eastAsia="en-US"/>
                <w14:ligatures w14:val="standardContextual"/>
              </w:rPr>
              <w:t>UHA DEVA,</w:t>
            </w:r>
            <w:bookmarkStart w:id="0" w:name="_GoBack"/>
            <w:bookmarkEnd w:id="0"/>
            <w:r w:rsidRPr="00766467">
              <w:rPr>
                <w:rFonts w:eastAsia="Calibri"/>
                <w:b/>
                <w:bCs/>
                <w:kern w:val="2"/>
                <w:lang w:eastAsia="en-US"/>
                <w14:ligatures w14:val="standardContextual"/>
              </w:rPr>
              <w:t xml:space="preserve"> BEDENE ŞİFA ORUÇ İBADETİ</w:t>
            </w:r>
          </w:p>
          <w:p w:rsidR="00766467" w:rsidRPr="00766467" w:rsidRDefault="00766467" w:rsidP="00766467">
            <w:pPr>
              <w:spacing w:line="360" w:lineRule="auto"/>
              <w:jc w:val="both"/>
              <w:rPr>
                <w:rFonts w:eastAsia="Calibri"/>
                <w:kern w:val="2"/>
                <w:lang w:eastAsia="en-US"/>
                <w14:ligatures w14:val="standardContextual"/>
              </w:rPr>
            </w:pPr>
          </w:p>
          <w:p w:rsidR="00766467" w:rsidRPr="00766467" w:rsidRDefault="00766467" w:rsidP="00766467">
            <w:pPr>
              <w:spacing w:line="360" w:lineRule="auto"/>
              <w:ind w:left="126" w:right="269"/>
              <w:jc w:val="both"/>
              <w:rPr>
                <w:rFonts w:eastAsia="Calibri"/>
                <w:kern w:val="2"/>
                <w14:ligatures w14:val="standardContextual"/>
              </w:rPr>
            </w:pPr>
            <w:r w:rsidRPr="00766467">
              <w:rPr>
                <w:rFonts w:eastAsia="Calibri"/>
                <w:kern w:val="2"/>
                <w:lang w:eastAsia="en-US"/>
                <w14:ligatures w14:val="standardContextual"/>
              </w:rPr>
              <w:t>“Oruç” kelimesi, Arapçada “</w:t>
            </w:r>
            <w:r w:rsidRPr="00766467">
              <w:rPr>
                <w:rFonts w:eastAsia="Calibri"/>
                <w:b/>
                <w:bCs/>
                <w:kern w:val="2"/>
                <w:rtl/>
                <w:lang w:eastAsia="en-US"/>
                <w14:ligatures w14:val="standardContextual"/>
              </w:rPr>
              <w:t>صوم</w:t>
            </w:r>
            <w:r w:rsidRPr="00766467">
              <w:rPr>
                <w:rFonts w:eastAsia="Calibri"/>
                <w:kern w:val="2"/>
                <w:lang w:eastAsia="en-US"/>
                <w14:ligatures w14:val="standardContextual"/>
              </w:rPr>
              <w:t xml:space="preserve">” kelimesiyle ifade edilir. </w:t>
            </w:r>
            <w:r w:rsidRPr="00766467">
              <w:rPr>
                <w:rFonts w:eastAsia="Calibri"/>
                <w:kern w:val="2"/>
                <w14:ligatures w14:val="standardContextual"/>
              </w:rPr>
              <w:t xml:space="preserve">İslam hukuk </w:t>
            </w:r>
            <w:proofErr w:type="gramStart"/>
            <w:r w:rsidRPr="00766467">
              <w:rPr>
                <w:rFonts w:eastAsia="Calibri"/>
                <w:kern w:val="2"/>
                <w14:ligatures w14:val="standardContextual"/>
              </w:rPr>
              <w:t>literatüründe</w:t>
            </w:r>
            <w:proofErr w:type="gramEnd"/>
            <w:r w:rsidRPr="00766467">
              <w:rPr>
                <w:rFonts w:eastAsia="Calibri"/>
                <w:kern w:val="2"/>
                <w14:ligatures w14:val="standardContextual"/>
              </w:rPr>
              <w:t xml:space="preserve"> ise;</w:t>
            </w:r>
            <w:r w:rsidRPr="00766467">
              <w:rPr>
                <w:rFonts w:eastAsia="Calibri"/>
                <w:i/>
                <w:iCs/>
                <w:kern w:val="2"/>
                <w14:ligatures w14:val="standardContextual"/>
              </w:rPr>
              <w:t xml:space="preserve"> “Tan yerinin ağarmasından güneşin batmasına kadar dinen belirlenmiş ibadeti yerine getirmek niyetiyle yeme, içme ve cinsel ilişkiden uzak durmaktır” </w:t>
            </w:r>
            <w:r w:rsidRPr="00766467">
              <w:rPr>
                <w:rFonts w:eastAsia="Calibri"/>
                <w:kern w:val="2"/>
                <w14:ligatures w14:val="standardContextual"/>
              </w:rPr>
              <w:t>(</w:t>
            </w:r>
            <w:r w:rsidRPr="00766467">
              <w:rPr>
                <w:rFonts w:eastAsia="Calibri"/>
                <w:kern w:val="2"/>
                <w14:ligatures w14:val="standardContextual"/>
              </w:rPr>
              <w:fldChar w:fldCharType="begin"/>
            </w:r>
            <w:r w:rsidRPr="00766467">
              <w:rPr>
                <w:rFonts w:eastAsia="Calibri"/>
                <w:kern w:val="2"/>
                <w14:ligatures w14:val="standardContextual"/>
              </w:rPr>
              <w:instrText xml:space="preserve"> ADDIN ZOTERO_ITEM CSL_CITATION {"citationID":"gLIwAEXU","properties":{"formattedCitation":"Ali \\uc0\\u304{}hsan Yitik, \\uc0\\u8220{}Oru\\uc0\\u231{}\\uc0\\u8221{}, {\\i{}T\\uc0\\u252{}rkiye Diyanet Vakf\\uc0\\u305{} \\uc0\\u304{}sl\\uc0\\u226{}m Ansiklopedisi} (\\uc0\\u304{}stanbul: TDV Yay\\uc0\\u305{}nlar\\uc0\\u305{}, 2007), 33: 416.","plainCitation":"Ali İhsan Yitik, “Oruç”, Türkiye Diyanet Vakfı İslâm Ansiklopedisi (İstanbul: TDV Yayınları, 2007), 33: 416.","noteIndex":1},"citationItems":[{"id":12894,"uris":["http://zotero.org/groups/4557253/items/JXG5XKA8"],"itemData":{"id":12894,"type":"entry-encyclopedia","abstract":"İslâm’ın beş şartından biri.","container-title":"Türkiye Diyanet Vakfı İslâm Ansiklopedisi","event-place":"İstanbul","page":"414-416","publisher":"TDV Yayınları","publisher-place":"İstanbul","title":"Oruç","volume":"33","author":[{"family":"Yitik","given":"Ali İhsan"}],"issued":{"date-parts":[["2007"]]}},"locator":"416","label":"page"}],"schema":"https://github.com/citation-style-language/schema/raw/master/csl-citation.json"} </w:instrText>
            </w:r>
            <w:r w:rsidRPr="00766467">
              <w:rPr>
                <w:rFonts w:eastAsia="Calibri"/>
                <w:kern w:val="2"/>
                <w14:ligatures w14:val="standardContextual"/>
              </w:rPr>
              <w:fldChar w:fldCharType="separate"/>
            </w:r>
            <w:r w:rsidRPr="00766467">
              <w:rPr>
                <w:rFonts w:eastAsia="Calibri"/>
                <w:kern w:val="2"/>
                <w14:ligatures w14:val="standardContextual"/>
              </w:rPr>
              <w:t xml:space="preserve">Ali İhsan Yitik, “Oruç”, </w:t>
            </w:r>
            <w:r w:rsidRPr="00766467">
              <w:rPr>
                <w:rFonts w:eastAsia="Calibri"/>
                <w:i/>
                <w:iCs/>
                <w:kern w:val="2"/>
                <w14:ligatures w14:val="standardContextual"/>
              </w:rPr>
              <w:t xml:space="preserve">DİA, </w:t>
            </w:r>
            <w:r w:rsidRPr="00766467">
              <w:rPr>
                <w:rFonts w:eastAsia="Calibri"/>
                <w:kern w:val="2"/>
                <w14:ligatures w14:val="standardContextual"/>
              </w:rPr>
              <w:t>33/416.</w:t>
            </w:r>
            <w:r w:rsidRPr="00766467">
              <w:rPr>
                <w:rFonts w:eastAsia="Calibri"/>
                <w:kern w:val="2"/>
                <w14:ligatures w14:val="standardContextual"/>
              </w:rPr>
              <w:fldChar w:fldCharType="end"/>
            </w:r>
            <w:r w:rsidRPr="00766467">
              <w:rPr>
                <w:rFonts w:eastAsia="Calibri"/>
                <w:kern w:val="2"/>
                <w14:ligatures w14:val="standardContextual"/>
              </w:rPr>
              <w:t>) şeklinde tanımlanmaktadır.</w:t>
            </w:r>
            <w:r w:rsidRPr="00766467">
              <w:rPr>
                <w:rFonts w:eastAsia="Calibri"/>
                <w:kern w:val="2"/>
                <w:lang w:eastAsia="en-US"/>
                <w14:ligatures w14:val="standardContextual"/>
              </w:rPr>
              <w:t xml:space="preserve"> </w:t>
            </w:r>
          </w:p>
          <w:p w:rsidR="00766467" w:rsidRPr="00766467" w:rsidRDefault="00766467" w:rsidP="00766467">
            <w:pPr>
              <w:spacing w:line="360" w:lineRule="auto"/>
              <w:ind w:left="126" w:right="269"/>
              <w:jc w:val="both"/>
              <w:rPr>
                <w:rFonts w:eastAsia="Calibri"/>
                <w:kern w:val="2"/>
                <w14:ligatures w14:val="standardContextual"/>
              </w:rPr>
            </w:pPr>
            <w:r w:rsidRPr="00766467">
              <w:rPr>
                <w:rFonts w:eastAsia="Calibri"/>
                <w:kern w:val="2"/>
                <w14:ligatures w14:val="standardContextual"/>
              </w:rPr>
              <w:t xml:space="preserve">Bir dostumuzu bekler gibi yolunu gözlediğimiz, kavuşmakla huzura erdiğimiz, rahmet yağmurlarının üzerimize yağdığı Ramazan ayına kavuştuk. Bedenimizin Rabbimize karşı kulluk vazifesine şahitlik ettiği, bir yıl boyunca yorulan ve paslanan ruhumuzun, oruç tutmakla temizlendiği, Allah Teâlâ’nın şefkatiyle kalplerin yumuşadığı, manevî kazancın kurtuluşumuza vesile olduğu özel ve güzel bir aydır Ramazan... Ramazan, aynı zamanda nefsimize söz geçirebilmeyi, kalbimize takva elbisesini giydirmeyi bize öğreten bir öğretmendir aslında. </w:t>
            </w:r>
          </w:p>
          <w:p w:rsidR="00766467" w:rsidRPr="00766467" w:rsidRDefault="00766467" w:rsidP="00766467">
            <w:pPr>
              <w:spacing w:line="360" w:lineRule="auto"/>
              <w:ind w:left="126" w:right="269"/>
              <w:jc w:val="both"/>
              <w:rPr>
                <w:rFonts w:eastAsia="Calibri"/>
                <w:kern w:val="2"/>
                <w14:ligatures w14:val="standardContextual"/>
              </w:rPr>
            </w:pPr>
            <w:r w:rsidRPr="00766467">
              <w:rPr>
                <w:rFonts w:eastAsia="Calibri"/>
                <w:kern w:val="2"/>
                <w14:ligatures w14:val="standardContextual"/>
              </w:rPr>
              <w:t>Oruç, bedenimizde gösterişten uzak, sessiz sedasız bir huzurdur. Ruha deva, bedenimize ise şifadır. Çünkü orucun şehveti kıracağı, nefsin heveslerini mağlup edeceği ifade edilmiştir (</w:t>
            </w:r>
            <w:proofErr w:type="spellStart"/>
            <w:r w:rsidRPr="00766467">
              <w:rPr>
                <w:rFonts w:eastAsia="Calibri"/>
                <w:kern w:val="2"/>
                <w14:ligatures w14:val="standardContextual"/>
              </w:rPr>
              <w:t>Buhârî</w:t>
            </w:r>
            <w:proofErr w:type="spellEnd"/>
            <w:r w:rsidRPr="00766467">
              <w:rPr>
                <w:rFonts w:eastAsia="Calibri"/>
                <w:kern w:val="2"/>
                <w14:ligatures w14:val="standardContextual"/>
              </w:rPr>
              <w:t>, “Nikâh”, 3). Aynı şekilde insanı kötülükten uzaklaştıracağı, hayatın lezzetini tattırıp kalbin Allah’a bağlılığını arttıracağı belirtilmiştir (</w:t>
            </w:r>
            <w:proofErr w:type="spellStart"/>
            <w:r w:rsidRPr="00766467">
              <w:rPr>
                <w:rFonts w:eastAsia="Calibri"/>
                <w:kern w:val="2"/>
                <w14:ligatures w14:val="standardContextual"/>
              </w:rPr>
              <w:t>Buhârî</w:t>
            </w:r>
            <w:proofErr w:type="spellEnd"/>
            <w:r w:rsidRPr="00766467">
              <w:rPr>
                <w:rFonts w:eastAsia="Calibri"/>
                <w:kern w:val="2"/>
                <w14:ligatures w14:val="standardContextual"/>
              </w:rPr>
              <w:t>, “</w:t>
            </w:r>
            <w:proofErr w:type="spellStart"/>
            <w:r w:rsidRPr="00766467">
              <w:rPr>
                <w:rFonts w:eastAsia="Calibri"/>
                <w:kern w:val="2"/>
                <w14:ligatures w14:val="standardContextual"/>
              </w:rPr>
              <w:t>Savm</w:t>
            </w:r>
            <w:proofErr w:type="spellEnd"/>
            <w:r w:rsidRPr="00766467">
              <w:rPr>
                <w:rFonts w:eastAsia="Calibri"/>
                <w:kern w:val="2"/>
                <w14:ligatures w14:val="standardContextual"/>
              </w:rPr>
              <w:t xml:space="preserve">”, 2). </w:t>
            </w:r>
          </w:p>
          <w:p w:rsidR="00766467" w:rsidRPr="00766467" w:rsidRDefault="00766467" w:rsidP="00766467">
            <w:pPr>
              <w:spacing w:line="360" w:lineRule="auto"/>
              <w:ind w:left="126" w:right="269"/>
              <w:jc w:val="both"/>
              <w:rPr>
                <w:rFonts w:eastAsia="Calibri"/>
                <w:kern w:val="2"/>
                <w14:ligatures w14:val="standardContextual"/>
              </w:rPr>
            </w:pPr>
            <w:r w:rsidRPr="00766467">
              <w:rPr>
                <w:rFonts w:eastAsia="Calibri"/>
                <w:kern w:val="2"/>
                <w14:ligatures w14:val="standardContextual"/>
              </w:rPr>
              <w:t xml:space="preserve">Oruçlu olan kişinin; güneş batmadan önce yiyecek ve içecekler önünde hazır olup kendisi de o kadar aç olmasına rağmen, güneş batmadıkça onlardan bir lokma dahi yememesi, sabır ve metanetini, aynı zamanda nefsini zapt edecek güce fazlasıyla sahip olduğunu gösterir. Kişi </w:t>
            </w:r>
            <w:proofErr w:type="spellStart"/>
            <w:r w:rsidRPr="00766467">
              <w:rPr>
                <w:rFonts w:eastAsia="Calibri"/>
                <w:kern w:val="2"/>
                <w14:ligatures w14:val="standardContextual"/>
              </w:rPr>
              <w:t>b</w:t>
            </w:r>
            <w:r w:rsidR="00CA4C94">
              <w:rPr>
                <w:rFonts w:eastAsia="Calibri"/>
                <w:kern w:val="2"/>
                <w14:ligatures w14:val="standardContextual"/>
              </w:rPr>
              <w:t>,</w:t>
            </w:r>
            <w:r w:rsidRPr="00766467">
              <w:rPr>
                <w:rFonts w:eastAsia="Calibri"/>
                <w:kern w:val="2"/>
                <w14:ligatures w14:val="standardContextual"/>
              </w:rPr>
              <w:t>ütün</w:t>
            </w:r>
            <w:proofErr w:type="spellEnd"/>
            <w:r w:rsidRPr="00766467">
              <w:rPr>
                <w:rFonts w:eastAsia="Calibri"/>
                <w:kern w:val="2"/>
                <w14:ligatures w14:val="standardContextual"/>
              </w:rPr>
              <w:t xml:space="preserve"> bu zorluklara ibadet şuuruyla, Allah’ın rızası için katlanır. Ayette bildirildiği üzere, oruçla takvaya ulaşan insan (Bakara 2/183), zor da olsa ibadet şuuruyla engelleri aşmayı, zorluklara katlanmayı öğrenir. İbadet şuuruyla verilen bu eğitim insanda karaktere dönüşür, sadece bir ayla sınırlı kalmayıp bütün ömrünü kuşatır. Oruç için başka hiçbir özellik olmasa da, bunun bile orucun şerefine kâfi olacağı ifade edilmiştir. Bununla beraber orucun; </w:t>
            </w:r>
            <w:r w:rsidRPr="00766467">
              <w:rPr>
                <w:rFonts w:eastAsia="Calibri"/>
                <w:b/>
                <w:bCs/>
                <w:kern w:val="2"/>
                <w14:ligatures w14:val="standardContextual"/>
              </w:rPr>
              <w:t>“</w:t>
            </w:r>
            <w:r w:rsidRPr="00766467">
              <w:rPr>
                <w:rFonts w:eastAsia="Calibri"/>
                <w:b/>
                <w:bCs/>
                <w:i/>
                <w:iCs/>
                <w:kern w:val="2"/>
                <w14:ligatures w14:val="standardContextual"/>
              </w:rPr>
              <w:t>Oruç kalkandır</w:t>
            </w:r>
            <w:r w:rsidRPr="00766467">
              <w:rPr>
                <w:rFonts w:eastAsia="Calibri"/>
                <w:b/>
                <w:bCs/>
                <w:kern w:val="2"/>
                <w14:ligatures w14:val="standardContextual"/>
              </w:rPr>
              <w:t>”</w:t>
            </w:r>
            <w:r w:rsidRPr="00766467">
              <w:rPr>
                <w:rFonts w:eastAsia="Calibri"/>
                <w:kern w:val="2"/>
                <w14:ligatures w14:val="standardContextual"/>
              </w:rPr>
              <w:t xml:space="preserve"> (</w:t>
            </w:r>
            <w:proofErr w:type="spellStart"/>
            <w:r w:rsidRPr="00766467">
              <w:rPr>
                <w:rFonts w:eastAsia="Calibri"/>
                <w:kern w:val="2"/>
                <w14:ligatures w14:val="standardContextual"/>
              </w:rPr>
              <w:t>Buhârî</w:t>
            </w:r>
            <w:proofErr w:type="spellEnd"/>
            <w:r w:rsidRPr="00766467">
              <w:rPr>
                <w:rFonts w:eastAsia="Calibri"/>
                <w:kern w:val="2"/>
                <w14:ligatures w14:val="standardContextual"/>
              </w:rPr>
              <w:t xml:space="preserve">, </w:t>
            </w:r>
            <w:proofErr w:type="spellStart"/>
            <w:r w:rsidRPr="00766467">
              <w:rPr>
                <w:rFonts w:eastAsia="Calibri"/>
                <w:kern w:val="2"/>
                <w14:ligatures w14:val="standardContextual"/>
              </w:rPr>
              <w:t>Savm</w:t>
            </w:r>
            <w:proofErr w:type="spellEnd"/>
            <w:r w:rsidRPr="00766467">
              <w:rPr>
                <w:rFonts w:eastAsia="Calibri"/>
                <w:kern w:val="2"/>
                <w14:ligatures w14:val="standardContextual"/>
              </w:rPr>
              <w:t xml:space="preserve">, 2) </w:t>
            </w:r>
            <w:r w:rsidRPr="00766467">
              <w:rPr>
                <w:rFonts w:eastAsia="Calibri"/>
                <w:kern w:val="2"/>
                <w14:ligatures w14:val="standardContextual"/>
              </w:rPr>
              <w:lastRenderedPageBreak/>
              <w:t xml:space="preserve">hadis-i şerifi gereği günahlara siper olması, </w:t>
            </w:r>
            <w:proofErr w:type="spellStart"/>
            <w:r w:rsidRPr="00766467">
              <w:rPr>
                <w:rFonts w:eastAsia="Calibri"/>
                <w:kern w:val="2"/>
                <w14:ligatures w14:val="standardContextual"/>
              </w:rPr>
              <w:t>mâlâyânî</w:t>
            </w:r>
            <w:proofErr w:type="spellEnd"/>
            <w:r w:rsidRPr="00766467">
              <w:rPr>
                <w:rFonts w:eastAsia="Calibri"/>
                <w:kern w:val="2"/>
                <w14:ligatures w14:val="standardContextual"/>
              </w:rPr>
              <w:t xml:space="preserve"> şeylerle meşgul olmaya engel olması gibi daha birçok güzellikleri bulunduran en güzel ibadetlerden birisi olduğu söylenebilir.</w:t>
            </w:r>
          </w:p>
          <w:p w:rsidR="00766467" w:rsidRPr="00766467" w:rsidRDefault="00766467" w:rsidP="00766467">
            <w:pPr>
              <w:spacing w:line="360" w:lineRule="auto"/>
              <w:ind w:left="126" w:right="269"/>
              <w:jc w:val="both"/>
              <w:rPr>
                <w:rFonts w:eastAsia="Calibri"/>
                <w:kern w:val="2"/>
                <w14:ligatures w14:val="standardContextual"/>
              </w:rPr>
            </w:pPr>
            <w:r w:rsidRPr="00766467">
              <w:rPr>
                <w:rFonts w:eastAsia="Calibri"/>
                <w:kern w:val="2"/>
                <w14:ligatures w14:val="standardContextual"/>
              </w:rPr>
              <w:t>Hz. Peygamber (</w:t>
            </w:r>
            <w:proofErr w:type="spellStart"/>
            <w:r w:rsidRPr="00766467">
              <w:rPr>
                <w:rFonts w:eastAsia="Calibri"/>
                <w:kern w:val="2"/>
                <w14:ligatures w14:val="standardContextual"/>
              </w:rPr>
              <w:t>s.a.v</w:t>
            </w:r>
            <w:proofErr w:type="spellEnd"/>
            <w:r w:rsidRPr="00766467">
              <w:rPr>
                <w:rFonts w:eastAsia="Calibri"/>
                <w:kern w:val="2"/>
                <w14:ligatures w14:val="standardContextual"/>
              </w:rPr>
              <w:t xml:space="preserve">.), orucun sağlık yönünden faydasına işaret ederek oruç tutanın sağlıklı olacağını şu sözleriyle ifade etmektedir: </w:t>
            </w:r>
            <w:r w:rsidRPr="00766467">
              <w:rPr>
                <w:rFonts w:eastAsia="Calibri"/>
                <w:b/>
                <w:bCs/>
                <w:kern w:val="2"/>
                <w14:ligatures w14:val="standardContextual"/>
              </w:rPr>
              <w:t>“</w:t>
            </w:r>
            <w:r w:rsidRPr="00766467">
              <w:rPr>
                <w:rFonts w:eastAsia="Calibri"/>
                <w:b/>
                <w:bCs/>
                <w:i/>
                <w:iCs/>
                <w:kern w:val="2"/>
                <w14:ligatures w14:val="standardContextual"/>
              </w:rPr>
              <w:t>Oruç tutunuz, sıhhat bulursunuz</w:t>
            </w:r>
            <w:r w:rsidRPr="00766467">
              <w:rPr>
                <w:rFonts w:eastAsia="Calibri"/>
                <w:b/>
                <w:bCs/>
                <w:kern w:val="2"/>
                <w14:ligatures w14:val="standardContextual"/>
              </w:rPr>
              <w:t xml:space="preserve">” </w:t>
            </w:r>
            <w:r w:rsidRPr="00766467">
              <w:rPr>
                <w:rFonts w:eastAsia="Calibri"/>
                <w:kern w:val="2"/>
                <w14:ligatures w14:val="standardContextual"/>
              </w:rPr>
              <w:t>(</w:t>
            </w:r>
            <w:proofErr w:type="spellStart"/>
            <w:r w:rsidRPr="00766467">
              <w:rPr>
                <w:rFonts w:eastAsia="Calibri"/>
                <w:kern w:val="2"/>
                <w14:ligatures w14:val="standardContextual"/>
              </w:rPr>
              <w:t>Taberânî</w:t>
            </w:r>
            <w:proofErr w:type="spellEnd"/>
            <w:r w:rsidRPr="00766467">
              <w:rPr>
                <w:rFonts w:eastAsia="Calibri"/>
                <w:kern w:val="2"/>
                <w14:ligatures w14:val="standardContextual"/>
              </w:rPr>
              <w:t>, el-</w:t>
            </w:r>
            <w:proofErr w:type="spellStart"/>
            <w:r w:rsidRPr="00766467">
              <w:rPr>
                <w:rFonts w:eastAsia="Calibri"/>
                <w:kern w:val="2"/>
                <w14:ligatures w14:val="standardContextual"/>
              </w:rPr>
              <w:t>Mu’cemü’l</w:t>
            </w:r>
            <w:proofErr w:type="spellEnd"/>
            <w:r w:rsidRPr="00766467">
              <w:rPr>
                <w:rFonts w:eastAsia="Calibri"/>
                <w:kern w:val="2"/>
                <w14:ligatures w14:val="standardContextual"/>
              </w:rPr>
              <w:t>-</w:t>
            </w:r>
            <w:proofErr w:type="spellStart"/>
            <w:r w:rsidRPr="00766467">
              <w:rPr>
                <w:rFonts w:eastAsia="Calibri"/>
                <w:kern w:val="2"/>
                <w14:ligatures w14:val="standardContextual"/>
              </w:rPr>
              <w:t>Evsad</w:t>
            </w:r>
            <w:proofErr w:type="spellEnd"/>
            <w:r w:rsidRPr="00766467">
              <w:rPr>
                <w:rFonts w:eastAsia="Calibri"/>
                <w:kern w:val="2"/>
                <w14:ligatures w14:val="standardContextual"/>
              </w:rPr>
              <w:t xml:space="preserve">, 8174).  Nitekim mesleği doktorluk olan Haris b. </w:t>
            </w:r>
            <w:proofErr w:type="spellStart"/>
            <w:r w:rsidRPr="00766467">
              <w:rPr>
                <w:rFonts w:eastAsia="Calibri"/>
                <w:kern w:val="2"/>
                <w14:ligatures w14:val="standardContextual"/>
              </w:rPr>
              <w:t>Kelbe’nin</w:t>
            </w:r>
            <w:proofErr w:type="spellEnd"/>
            <w:r w:rsidRPr="00766467">
              <w:rPr>
                <w:rFonts w:eastAsia="Calibri"/>
                <w:kern w:val="2"/>
                <w14:ligatures w14:val="standardContextual"/>
              </w:rPr>
              <w:t xml:space="preserve"> de şöyle dediği nakledilmektedir: “</w:t>
            </w:r>
            <w:r w:rsidRPr="00766467">
              <w:rPr>
                <w:rFonts w:eastAsia="Calibri"/>
                <w:i/>
                <w:iCs/>
                <w:kern w:val="2"/>
                <w14:ligatures w14:val="standardContextual"/>
              </w:rPr>
              <w:t>Mide, hastalıkların kaynağıdır, perhiz yapmak ise her ilacın başıdır”</w:t>
            </w:r>
            <w:r w:rsidRPr="00766467">
              <w:rPr>
                <w:rFonts w:eastAsia="Calibri"/>
                <w:kern w:val="2"/>
                <w14:ligatures w14:val="standardContextual"/>
              </w:rPr>
              <w:t xml:space="preserve"> (ez-</w:t>
            </w:r>
            <w:proofErr w:type="spellStart"/>
            <w:r w:rsidRPr="00766467">
              <w:rPr>
                <w:rFonts w:eastAsia="Calibri"/>
                <w:kern w:val="2"/>
                <w14:ligatures w14:val="standardContextual"/>
              </w:rPr>
              <w:t>Zühaylî</w:t>
            </w:r>
            <w:proofErr w:type="spellEnd"/>
            <w:r w:rsidRPr="00766467">
              <w:rPr>
                <w:rFonts w:eastAsia="Calibri"/>
                <w:kern w:val="2"/>
                <w14:ligatures w14:val="standardContextual"/>
              </w:rPr>
              <w:t>, İslâm Fıkhı Ansiklopedisi, 3/111).</w:t>
            </w:r>
          </w:p>
          <w:p w:rsidR="00766467" w:rsidRPr="00766467" w:rsidRDefault="00766467" w:rsidP="00766467">
            <w:pPr>
              <w:spacing w:line="360" w:lineRule="auto"/>
              <w:ind w:left="126" w:right="269"/>
              <w:jc w:val="both"/>
              <w:rPr>
                <w:rFonts w:eastAsia="Calibri"/>
                <w:kern w:val="2"/>
                <w14:ligatures w14:val="standardContextual"/>
              </w:rPr>
            </w:pPr>
            <w:r w:rsidRPr="00766467">
              <w:rPr>
                <w:rFonts w:eastAsia="Calibri"/>
                <w:kern w:val="2"/>
                <w14:ligatures w14:val="standardContextual"/>
              </w:rPr>
              <w:t xml:space="preserve">                                                                                                            İshak YILDIRIM/Vaiz</w:t>
            </w:r>
          </w:p>
          <w:p w:rsidR="00FA01A2" w:rsidRDefault="00FA01A2" w:rsidP="00766467">
            <w:pPr>
              <w:ind w:left="693" w:right="694"/>
              <w:jc w:val="right"/>
              <w:rPr>
                <w:u w:val="single"/>
              </w:rPr>
            </w:pPr>
          </w:p>
          <w:p w:rsidR="00766467" w:rsidRDefault="00766467" w:rsidP="00F74DA9">
            <w:pPr>
              <w:ind w:left="410" w:right="410"/>
              <w:jc w:val="right"/>
              <w:rPr>
                <w:u w:val="single"/>
              </w:rPr>
            </w:pPr>
          </w:p>
        </w:tc>
        <w:tc>
          <w:tcPr>
            <w:tcW w:w="2078" w:type="dxa"/>
          </w:tcPr>
          <w:p w:rsidR="00FA01A2" w:rsidRDefault="005261A0">
            <w:pPr>
              <w:tabs>
                <w:tab w:val="left" w:pos="900"/>
              </w:tabs>
              <w:jc w:val="center"/>
            </w:pPr>
            <w:r>
              <w:rPr>
                <w:b/>
                <w:i/>
              </w:rPr>
              <w:lastRenderedPageBreak/>
              <w:t xml:space="preserve">HER GÜNE BİR HADİS </w:t>
            </w:r>
          </w:p>
          <w:p w:rsidR="00FA01A2" w:rsidRDefault="00FA01A2">
            <w:pPr>
              <w:tabs>
                <w:tab w:val="left" w:pos="900"/>
              </w:tabs>
              <w:jc w:val="center"/>
              <w:rPr>
                <w:u w:val="single"/>
              </w:rPr>
            </w:pPr>
          </w:p>
          <w:p w:rsidR="00FA01A2" w:rsidRDefault="005261A0" w:rsidP="00D008A9">
            <w:pPr>
              <w:pBdr>
                <w:top w:val="nil"/>
                <w:left w:val="nil"/>
                <w:bottom w:val="nil"/>
                <w:right w:val="nil"/>
                <w:between w:val="nil"/>
              </w:pBdr>
              <w:spacing w:before="120" w:after="120"/>
              <w:jc w:val="center"/>
            </w:pPr>
            <w:r>
              <w:t>"Oruçlunun rahatlayacağı iki sevinç anı vardır; birisi iftar ettiği zaman, diğeri de orucunun sevabıyla Rabbine kavuştuğu andır.”</w:t>
            </w:r>
          </w:p>
          <w:p w:rsidR="00FA01A2" w:rsidRDefault="005261A0" w:rsidP="00D008A9">
            <w:pPr>
              <w:pBdr>
                <w:top w:val="nil"/>
                <w:left w:val="nil"/>
                <w:bottom w:val="nil"/>
                <w:right w:val="nil"/>
                <w:between w:val="nil"/>
              </w:pBdr>
              <w:spacing w:before="120" w:after="120"/>
              <w:jc w:val="center"/>
            </w:pPr>
            <w:r>
              <w:t xml:space="preserve">(Buhari, </w:t>
            </w:r>
            <w:proofErr w:type="spellStart"/>
            <w:r>
              <w:t>Savm</w:t>
            </w:r>
            <w:proofErr w:type="spellEnd"/>
            <w:r>
              <w:t xml:space="preserve"> 9; Müslim, </w:t>
            </w:r>
            <w:proofErr w:type="spellStart"/>
            <w:r>
              <w:t>Sıyam</w:t>
            </w:r>
            <w:proofErr w:type="spellEnd"/>
            <w:r>
              <w:t xml:space="preserve"> 163)</w:t>
            </w:r>
          </w:p>
        </w:tc>
      </w:tr>
      <w:tr w:rsidR="00FA01A2" w:rsidTr="00766467">
        <w:trPr>
          <w:cantSplit/>
          <w:trHeight w:val="2889"/>
        </w:trPr>
        <w:tc>
          <w:tcPr>
            <w:tcW w:w="2142" w:type="dxa"/>
          </w:tcPr>
          <w:p w:rsidR="004B355E" w:rsidRDefault="004B355E">
            <w:pPr>
              <w:tabs>
                <w:tab w:val="left" w:pos="900"/>
              </w:tabs>
              <w:jc w:val="center"/>
              <w:rPr>
                <w:b/>
              </w:rPr>
            </w:pPr>
          </w:p>
          <w:p w:rsidR="00FA01A2" w:rsidRDefault="005261A0">
            <w:pPr>
              <w:tabs>
                <w:tab w:val="left" w:pos="900"/>
              </w:tabs>
              <w:jc w:val="center"/>
            </w:pPr>
            <w:r>
              <w:rPr>
                <w:b/>
              </w:rPr>
              <w:t>GÜNÜN DUASI</w:t>
            </w:r>
          </w:p>
          <w:p w:rsidR="00FA01A2" w:rsidRDefault="00FA01A2">
            <w:pPr>
              <w:tabs>
                <w:tab w:val="left" w:pos="900"/>
              </w:tabs>
              <w:jc w:val="center"/>
            </w:pPr>
          </w:p>
          <w:p w:rsidR="00FA01A2" w:rsidRDefault="005261A0">
            <w:pPr>
              <w:rPr>
                <w:color w:val="FF0000"/>
              </w:rPr>
            </w:pPr>
            <w:r>
              <w:t>"Allah'ım! Senin rızan için oruç tuttum, sana inandım ve sana güvendim. Senin rızkınla orucumu açtım ve Ramazan ayının yarınki orucuna da niyet ettim. Benim geçmiş ve gelecek günahlarımı bağışla!"</w:t>
            </w:r>
            <w:r>
              <w:rPr>
                <w:color w:val="FF0000"/>
              </w:rPr>
              <w:t xml:space="preserve"> </w:t>
            </w:r>
          </w:p>
        </w:tc>
        <w:tc>
          <w:tcPr>
            <w:tcW w:w="11198" w:type="dxa"/>
            <w:vMerge/>
          </w:tcPr>
          <w:p w:rsidR="00FA01A2" w:rsidRDefault="00FA01A2">
            <w:pPr>
              <w:widowControl w:val="0"/>
              <w:pBdr>
                <w:top w:val="nil"/>
                <w:left w:val="nil"/>
                <w:bottom w:val="nil"/>
                <w:right w:val="nil"/>
                <w:between w:val="nil"/>
              </w:pBdr>
              <w:spacing w:line="276" w:lineRule="auto"/>
              <w:rPr>
                <w:color w:val="FF0000"/>
              </w:rPr>
            </w:pPr>
          </w:p>
        </w:tc>
        <w:tc>
          <w:tcPr>
            <w:tcW w:w="2078" w:type="dxa"/>
          </w:tcPr>
          <w:p w:rsidR="00FA01A2" w:rsidRDefault="00FA01A2">
            <w:pPr>
              <w:tabs>
                <w:tab w:val="left" w:pos="900"/>
              </w:tabs>
              <w:rPr>
                <w:color w:val="FF0000"/>
              </w:rPr>
            </w:pPr>
          </w:p>
          <w:p w:rsidR="00FA01A2" w:rsidRDefault="005261A0">
            <w:pPr>
              <w:tabs>
                <w:tab w:val="left" w:pos="900"/>
              </w:tabs>
            </w:pPr>
            <w:r>
              <w:rPr>
                <w:b/>
              </w:rPr>
              <w:t>BİR SORU-BİR CEVAP</w:t>
            </w:r>
          </w:p>
          <w:p w:rsidR="00FA01A2" w:rsidRDefault="005261A0" w:rsidP="002433F2">
            <w:pPr>
              <w:tabs>
                <w:tab w:val="left" w:pos="900"/>
              </w:tabs>
              <w:ind w:left="127"/>
              <w:rPr>
                <w:b/>
              </w:rPr>
            </w:pPr>
            <w:r>
              <w:br/>
            </w:r>
            <w:r>
              <w:rPr>
                <w:b/>
              </w:rPr>
              <w:t>Ramazan’da oruçlu iken gündüzü uyuyarak geçirmenin oruca zararı var mıdır?</w:t>
            </w:r>
          </w:p>
          <w:p w:rsidR="00DA4D26" w:rsidRDefault="005261A0" w:rsidP="00DA4D26">
            <w:pPr>
              <w:tabs>
                <w:tab w:val="left" w:pos="900"/>
              </w:tabs>
              <w:ind w:left="127"/>
            </w:pPr>
            <w:r>
              <w:t>Orucun sahih/geçerli olması için, “oruç tutmaya niyet etmiş ve orucu bozacak şeylerden kaçınmış olmak” şarttır. Gündüzleri az veya çok uyumak, orucun sıhhatine zarar vermez. Bununla birlikte orucun vereceği sıkıntılardan uzak kalmak ve onları hissetmemek kastıyla, gerekli olmadığı hâlde Ramazan günlerinde uzun süreli uyumanın, orucun hikmetiyle bağdaşmayacağı da unutulmamalıdır.</w:t>
            </w:r>
          </w:p>
          <w:p w:rsidR="00FA01A2" w:rsidRDefault="00DA4D26" w:rsidP="002433F2">
            <w:pPr>
              <w:tabs>
                <w:tab w:val="left" w:pos="900"/>
              </w:tabs>
              <w:ind w:left="127"/>
            </w:pPr>
            <w:r>
              <w:rPr>
                <w:sz w:val="18"/>
                <w:szCs w:val="18"/>
              </w:rPr>
              <w:t>(</w:t>
            </w:r>
            <w:r w:rsidRPr="00DA4D26">
              <w:rPr>
                <w:sz w:val="18"/>
                <w:szCs w:val="18"/>
              </w:rPr>
              <w:t>DİYK</w:t>
            </w:r>
            <w:r>
              <w:rPr>
                <w:sz w:val="18"/>
                <w:szCs w:val="18"/>
              </w:rPr>
              <w:t>,</w:t>
            </w:r>
            <w:r w:rsidRPr="00DA4D26">
              <w:rPr>
                <w:sz w:val="18"/>
                <w:szCs w:val="18"/>
              </w:rPr>
              <w:t xml:space="preserve"> FETVALAR</w:t>
            </w:r>
            <w:r>
              <w:t>)</w:t>
            </w:r>
            <w:r w:rsidR="005261A0">
              <w:br/>
            </w:r>
          </w:p>
        </w:tc>
      </w:tr>
    </w:tbl>
    <w:p w:rsidR="00FA01A2" w:rsidRDefault="00FA01A2">
      <w:pPr>
        <w:tabs>
          <w:tab w:val="left" w:pos="900"/>
        </w:tabs>
        <w:rPr>
          <w:color w:val="FF0000"/>
        </w:rPr>
      </w:pPr>
    </w:p>
    <w:sectPr w:rsidR="00FA01A2" w:rsidSect="006440D1">
      <w:pgSz w:w="16838" w:h="11906" w:orient="landscape"/>
      <w:pgMar w:top="567" w:right="111" w:bottom="567" w:left="56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A01A2"/>
    <w:rsid w:val="00086DF8"/>
    <w:rsid w:val="001D6F4A"/>
    <w:rsid w:val="002433F2"/>
    <w:rsid w:val="00352730"/>
    <w:rsid w:val="00402D39"/>
    <w:rsid w:val="00427767"/>
    <w:rsid w:val="004B355E"/>
    <w:rsid w:val="005261A0"/>
    <w:rsid w:val="006440D1"/>
    <w:rsid w:val="00766467"/>
    <w:rsid w:val="00784CC4"/>
    <w:rsid w:val="00793B59"/>
    <w:rsid w:val="00833B6B"/>
    <w:rsid w:val="00900E27"/>
    <w:rsid w:val="009950AC"/>
    <w:rsid w:val="00B37A98"/>
    <w:rsid w:val="00BC1093"/>
    <w:rsid w:val="00CA4C94"/>
    <w:rsid w:val="00D008A9"/>
    <w:rsid w:val="00DA4D26"/>
    <w:rsid w:val="00E65A8E"/>
    <w:rsid w:val="00F74DA9"/>
    <w:rsid w:val="00FA01A2"/>
    <w:rsid w:val="00FB23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39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794</Words>
  <Characters>4528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21</cp:revision>
  <dcterms:created xsi:type="dcterms:W3CDTF">2023-04-13T07:01:00Z</dcterms:created>
  <dcterms:modified xsi:type="dcterms:W3CDTF">2024-03-09T12:15:00Z</dcterms:modified>
</cp:coreProperties>
</file>